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C9B4" w14:textId="77777777" w:rsidR="001D7582" w:rsidRPr="001D7582" w:rsidRDefault="001D7582" w:rsidP="001D7582">
      <w:pPr>
        <w:spacing w:after="225" w:line="630" w:lineRule="atLeast"/>
        <w:outlineLvl w:val="0"/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</w:pPr>
      <w:r w:rsidRPr="001D7582"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  <w:t>Kanalizační rychloucpávka jednorázová - mrazuvzdorná (2 ks 40 x 60 cm)</w:t>
      </w:r>
    </w:p>
    <w:p w14:paraId="4DCEADF8" w14:textId="553093AA" w:rsidR="001D7582" w:rsidRPr="001D7582" w:rsidRDefault="001D7582" w:rsidP="001D7582">
      <w:pPr>
        <w:spacing w:line="240" w:lineRule="auto"/>
        <w:jc w:val="center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noProof/>
          <w:color w:val="000000"/>
          <w:sz w:val="20"/>
          <w:szCs w:val="20"/>
          <w:bdr w:val="single" w:sz="6" w:space="1" w:color="E8E8E8" w:frame="1"/>
          <w:lang w:eastAsia="cs-CZ"/>
        </w:rPr>
        <w:drawing>
          <wp:inline distT="0" distB="0" distL="0" distR="0" wp14:anchorId="4A5F2E4D" wp14:editId="2A673A34">
            <wp:extent cx="4762500" cy="2697480"/>
            <wp:effectExtent l="0" t="0" r="0" b="7620"/>
            <wp:docPr id="1" name="Obrázek 1" descr="Kanalizační rychloucpávka jednorázová - mrazuvzdorná (2 ks 40 x 60 cm)">
              <a:hlinkClick xmlns:a="http://schemas.openxmlformats.org/drawingml/2006/main" r:id="rId5" tooltip="&quot;Kanalizační rychloucpávka jednorázová - mrazuvzdorná (2 ks 40 x 60 c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-img" descr="Kanalizační rychloucpávka jednorázová - mrazuvzdorná (2 ks 40 x 60 cm)">
                      <a:hlinkClick r:id="rId5" tooltip="&quot;Kanalizační rychloucpávka jednorázová - mrazuvzdorná (2 ks 40 x 60 c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4EA0C" w14:textId="77777777" w:rsidR="001D7582" w:rsidRPr="001D7582" w:rsidRDefault="001D7582" w:rsidP="001D7582">
      <w:pPr>
        <w:spacing w:after="150" w:line="240" w:lineRule="auto"/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</w:pPr>
      <w:r w:rsidRPr="001D7582"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  <w:t>kód zboží: JKRN8060</w:t>
      </w:r>
    </w:p>
    <w:p w14:paraId="2AC397DE" w14:textId="77777777" w:rsidR="001D7582" w:rsidRPr="001D7582" w:rsidRDefault="001D7582" w:rsidP="001D7582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slouží pro utěsnění kanalizačních vpustí a velkých otvorů v nádržích a cisternách, v kovových, keramických a plastových nádobách a armaturách s ekologicky nebezpečnými kapalinami</w:t>
      </w:r>
    </w:p>
    <w:p w14:paraId="2CA5DA65" w14:textId="77777777" w:rsidR="001D7582" w:rsidRPr="001D7582" w:rsidRDefault="001D7582" w:rsidP="001D7582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utěsnění potrubí, kanalizace, radiátorů, naftových, olejových a vodních nádrží</w:t>
      </w:r>
    </w:p>
    <w:p w14:paraId="71B817C0" w14:textId="77777777" w:rsidR="001D7582" w:rsidRPr="001D7582" w:rsidRDefault="001D7582" w:rsidP="001D7582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není určeno pro dlouhodobé použití</w:t>
      </w:r>
    </w:p>
    <w:p w14:paraId="3E741065" w14:textId="77777777" w:rsidR="001D7582" w:rsidRPr="001D7582" w:rsidRDefault="001D7582" w:rsidP="001D7582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výbava pro zajištění přepravy v režimu ADR</w:t>
      </w:r>
    </w:p>
    <w:p w14:paraId="05A5BF0C" w14:textId="77777777" w:rsidR="001D7582" w:rsidRPr="001D7582" w:rsidRDefault="001D7582" w:rsidP="001D7582">
      <w:pPr>
        <w:numPr>
          <w:ilvl w:val="0"/>
          <w:numId w:val="1"/>
        </w:numPr>
        <w:spacing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určeno pouze k havarijnímu použití pro utěsnění otvorů na maximálně 48 hodin</w:t>
      </w:r>
    </w:p>
    <w:p w14:paraId="429EE65B" w14:textId="77777777" w:rsidR="001D7582" w:rsidRPr="001D7582" w:rsidRDefault="001D7582" w:rsidP="001D7582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cs-CZ"/>
        </w:rPr>
      </w:pPr>
      <w:r w:rsidRPr="001D7582">
        <w:rPr>
          <w:rFonts w:eastAsia="Times New Roman"/>
          <w:vanish/>
          <w:sz w:val="16"/>
          <w:szCs w:val="16"/>
          <w:lang w:eastAsia="cs-CZ"/>
        </w:rPr>
        <w:t>Začátek formuláře</w:t>
      </w:r>
    </w:p>
    <w:p w14:paraId="460ECC6A" w14:textId="77777777" w:rsidR="001D7582" w:rsidRPr="001D7582" w:rsidRDefault="001D7582" w:rsidP="001D7582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1D7582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Popis</w:t>
      </w:r>
    </w:p>
    <w:p w14:paraId="40C4EBC1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slouží pro utěsnění kanalizačních vpustí a velkých otvorů v nádržích a cisternách, v kovových, keramických a plastových nádobách a armaturách s ekologicky nebezpečnými kapalinami</w:t>
      </w:r>
    </w:p>
    <w:p w14:paraId="5D951E82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utěsnění potrubí, kanalizace, radiátorů, naftových, olejových a vodních nádrží</w:t>
      </w:r>
    </w:p>
    <w:p w14:paraId="3CC0416F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vybavení havarijních souprav pro likvidaci ekologických havárií</w:t>
      </w:r>
    </w:p>
    <w:p w14:paraId="369B21DB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není určeno pro dlouhodobé použití</w:t>
      </w:r>
    </w:p>
    <w:p w14:paraId="786EA2ED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desky je možno vzájemně překrývat, při vysychání nepraská</w:t>
      </w:r>
    </w:p>
    <w:p w14:paraId="476D4C2B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výbava pro zajištění přepravy v režimu ADR</w:t>
      </w:r>
    </w:p>
    <w:p w14:paraId="470FE104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přilne i na mokrý, mastný a rezavý povrch</w:t>
      </w:r>
    </w:p>
    <w:p w14:paraId="473836A9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určeno pouze k havarijnímu použití pro utěsnění otvorů na maximálně 48 hodin</w:t>
      </w:r>
    </w:p>
    <w:p w14:paraId="5295D3ED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ucpávky jsou vyrobeny na bázi bentonitu, snadno se napojují a utěsní libovolně velkou plochu</w:t>
      </w:r>
    </w:p>
    <w:p w14:paraId="58EFFF77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jsme schopni Vám</w:t>
      </w:r>
      <w:r w:rsidRPr="001D7582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 vyrobit ucpávku dle Vašich požadavků</w:t>
      </w:r>
    </w:p>
    <w:p w14:paraId="0A28664E" w14:textId="77777777" w:rsidR="001D7582" w:rsidRPr="001D7582" w:rsidRDefault="001D7582" w:rsidP="001D7582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pracovní teplota: -10 °C až 40 °C</w:t>
      </w:r>
    </w:p>
    <w:p w14:paraId="69E3C37E" w14:textId="77777777" w:rsidR="001D7582" w:rsidRDefault="001D7582" w:rsidP="001D7582">
      <w:pPr>
        <w:spacing w:after="0" w:line="240" w:lineRule="auto"/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</w:pPr>
    </w:p>
    <w:p w14:paraId="74FBAE66" w14:textId="77777777" w:rsidR="001D7582" w:rsidRDefault="001D7582" w:rsidP="001D7582">
      <w:pPr>
        <w:spacing w:after="0" w:line="240" w:lineRule="auto"/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</w:pPr>
    </w:p>
    <w:p w14:paraId="4AE96B4B" w14:textId="61CF9E60" w:rsidR="001D7582" w:rsidRPr="001D7582" w:rsidRDefault="001D7582" w:rsidP="001D7582">
      <w:pPr>
        <w:spacing w:after="0"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Návod k použití:</w:t>
      </w:r>
      <w:r w:rsidRPr="001D7582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</w:r>
      <w:r w:rsidRPr="001D7582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Postup při likvidaci úniku nebezpečných kapalin:</w:t>
      </w:r>
    </w:p>
    <w:p w14:paraId="77C5F57C" w14:textId="77777777" w:rsidR="001D7582" w:rsidRPr="001D7582" w:rsidRDefault="001D7582" w:rsidP="001D7582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lastRenderedPageBreak/>
        <w:t>Odstraňte z okolí proraženého otvoru nebo kanalizační vpusti prach a hrubé nečistoty.</w:t>
      </w:r>
    </w:p>
    <w:p w14:paraId="00677CB4" w14:textId="77777777" w:rsidR="001D7582" w:rsidRPr="001D7582" w:rsidRDefault="001D7582" w:rsidP="001D7582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Navlečte přiložené rukavice</w:t>
      </w:r>
    </w:p>
    <w:p w14:paraId="1D27B32D" w14:textId="77777777" w:rsidR="001D7582" w:rsidRPr="001D7582" w:rsidRDefault="001D7582" w:rsidP="001D7582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Vyjměte desku z igelitového obalu a pevně přitiskněte na stěnu nádoby přes proražený otvor v nádobě, nebo na kanalizační vpusť. Desky lze libovolně skládat přiložením k sobě.</w:t>
      </w:r>
    </w:p>
    <w:p w14:paraId="17117827" w14:textId="77777777" w:rsidR="001D7582" w:rsidRPr="001D7582" w:rsidRDefault="001D7582" w:rsidP="001D7582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Po odčerpání kapaliny z nádoby odstraňte zbytky desky a uložte do nádoby na nebezpečný odpad.</w:t>
      </w:r>
    </w:p>
    <w:p w14:paraId="143B37E1" w14:textId="77777777" w:rsidR="001D7582" w:rsidRPr="001D7582" w:rsidRDefault="001D7582" w:rsidP="001D7582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D7582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Aplikace funkční po dobu max. 48 hodin</w:t>
      </w:r>
    </w:p>
    <w:p w14:paraId="3EDB5FB2" w14:textId="77777777" w:rsidR="001D7582" w:rsidRPr="001D7582" w:rsidRDefault="001D7582" w:rsidP="001D7582">
      <w:pPr>
        <w:spacing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1D7582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Likvidaci použitého materiálu proveďte v souladu s platnými směrnicemi v závislosti na charakteru nebezpečné kapaliny.</w:t>
      </w:r>
    </w:p>
    <w:p w14:paraId="00F308E8" w14:textId="77777777" w:rsidR="001D7582" w:rsidRPr="001D7582" w:rsidRDefault="001D7582" w:rsidP="001D7582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1D7582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Parametry</w:t>
      </w:r>
    </w:p>
    <w:tbl>
      <w:tblPr>
        <w:tblW w:w="5627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2577"/>
      </w:tblGrid>
      <w:tr w:rsidR="001D7582" w:rsidRPr="001D7582" w14:paraId="0149BD00" w14:textId="77777777" w:rsidTr="001D75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96C93" w14:textId="77777777" w:rsidR="001D7582" w:rsidRPr="001D7582" w:rsidRDefault="001D7582" w:rsidP="001D75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75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Šířka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F109" w14:textId="77777777" w:rsidR="001D7582" w:rsidRPr="001D7582" w:rsidRDefault="001D7582" w:rsidP="001D75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75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40.0 cm</w:t>
            </w:r>
          </w:p>
        </w:tc>
      </w:tr>
      <w:tr w:rsidR="001D7582" w:rsidRPr="001D7582" w14:paraId="5C06EE5C" w14:textId="77777777" w:rsidTr="001D7582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44B35" w14:textId="77777777" w:rsidR="001D7582" w:rsidRPr="001D7582" w:rsidRDefault="001D7582" w:rsidP="001D75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75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Délka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5F3CE" w14:textId="77777777" w:rsidR="001D7582" w:rsidRPr="001D7582" w:rsidRDefault="001D7582" w:rsidP="001D75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75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60.0 cm</w:t>
            </w:r>
          </w:p>
        </w:tc>
      </w:tr>
      <w:tr w:rsidR="001D7582" w:rsidRPr="001D7582" w14:paraId="7AE80A45" w14:textId="77777777" w:rsidTr="001D758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3164" w14:textId="77777777" w:rsidR="001D7582" w:rsidRPr="001D7582" w:rsidRDefault="001D7582" w:rsidP="001D75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75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Hmotnost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A875E" w14:textId="77777777" w:rsidR="001D7582" w:rsidRPr="001D7582" w:rsidRDefault="001D7582" w:rsidP="001D75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D75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15.5 kg</w:t>
            </w:r>
          </w:p>
        </w:tc>
      </w:tr>
    </w:tbl>
    <w:p w14:paraId="4E757267" w14:textId="77777777" w:rsidR="00010485" w:rsidRDefault="00010485"/>
    <w:sectPr w:rsidR="000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375"/>
    <w:multiLevelType w:val="multilevel"/>
    <w:tmpl w:val="E3E8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A4D59"/>
    <w:multiLevelType w:val="multilevel"/>
    <w:tmpl w:val="4C76A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C3255"/>
    <w:multiLevelType w:val="multilevel"/>
    <w:tmpl w:val="3BFE0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55727">
    <w:abstractNumId w:val="1"/>
  </w:num>
  <w:num w:numId="2" w16cid:durableId="853684848">
    <w:abstractNumId w:val="2"/>
  </w:num>
  <w:num w:numId="3" w16cid:durableId="94149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82"/>
    <w:rsid w:val="00010485"/>
    <w:rsid w:val="001D7582"/>
    <w:rsid w:val="00F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FC2EB"/>
  <w15:chartTrackingRefBased/>
  <w15:docId w15:val="{DF5F779F-8C1E-4763-9182-88E0D07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D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758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75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758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D7582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D7582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D7582"/>
    <w:rPr>
      <w:rFonts w:eastAsia="Times New Roman"/>
      <w:vanish/>
      <w:sz w:val="16"/>
      <w:szCs w:val="16"/>
      <w:lang w:eastAsia="cs-CZ"/>
    </w:rPr>
  </w:style>
  <w:style w:type="character" w:customStyle="1" w:styleId="button">
    <w:name w:val="button"/>
    <w:basedOn w:val="Standardnpsmoodstavce"/>
    <w:rsid w:val="001D7582"/>
  </w:style>
  <w:style w:type="character" w:customStyle="1" w:styleId="jednotka">
    <w:name w:val="jednotka"/>
    <w:basedOn w:val="Standardnpsmoodstavce"/>
    <w:rsid w:val="001D7582"/>
  </w:style>
  <w:style w:type="character" w:customStyle="1" w:styleId="bt-basketbg">
    <w:name w:val="bt-basket_bg"/>
    <w:basedOn w:val="Standardnpsmoodstavce"/>
    <w:rsid w:val="001D7582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D7582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D7582"/>
    <w:rPr>
      <w:rFonts w:eastAsia="Times New Roman"/>
      <w:vanish/>
      <w:sz w:val="16"/>
      <w:szCs w:val="16"/>
      <w:lang w:eastAsia="cs-CZ"/>
    </w:rPr>
  </w:style>
  <w:style w:type="character" w:customStyle="1" w:styleId="point">
    <w:name w:val="point"/>
    <w:basedOn w:val="Standardnpsmoodstavce"/>
    <w:rsid w:val="001D7582"/>
  </w:style>
  <w:style w:type="paragraph" w:styleId="Normlnweb">
    <w:name w:val="Normal (Web)"/>
    <w:basedOn w:val="Normln"/>
    <w:uiPriority w:val="99"/>
    <w:semiHidden/>
    <w:unhideWhenUsed/>
    <w:rsid w:val="001D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10430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131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913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866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25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80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5016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oamos.cz/pic_zbozi/jkrn806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</cp:revision>
  <cp:lastPrinted>2023-12-14T14:06:00Z</cp:lastPrinted>
  <dcterms:created xsi:type="dcterms:W3CDTF">2023-12-14T14:06:00Z</dcterms:created>
  <dcterms:modified xsi:type="dcterms:W3CDTF">2023-12-14T15:03:00Z</dcterms:modified>
</cp:coreProperties>
</file>